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9C" w:rsidRPr="00D34C9C" w:rsidRDefault="00D34C9C" w:rsidP="00D34C9C">
      <w:pPr>
        <w:shd w:val="clear" w:color="auto" w:fill="FFFFFF"/>
        <w:spacing w:after="375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D34C9C">
        <w:rPr>
          <w:rFonts w:ascii="Helvetica" w:eastAsia="Times New Roman" w:hAnsi="Helvetica" w:cs="Times New Roman"/>
          <w:b/>
          <w:bCs/>
          <w:color w:val="000000"/>
          <w:kern w:val="36"/>
          <w:sz w:val="43"/>
          <w:szCs w:val="43"/>
          <w:lang w:eastAsia="ru-RU"/>
        </w:rPr>
        <w:t>Разъяснения практики применения статьи 12 Федерального закона от 25 декабря 2008 г. № 273-ФЗ «О противодействии коррупции»,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12 Федерального закона от 25 декабря 2008 г. № 273-ФЗ «О противодействии коррупции» (далее – Федеральный закон) установлены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  <w:bookmarkStart w:id="0" w:name="_GoBack"/>
      <w:bookmarkEnd w:id="0"/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Согласно части 1 указанной статьи гражданин, замещавший должность государственной или муниципальной службы,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включенную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(далее – комиссия).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 xml:space="preserve">Круг лиц, на которых распространяется данное ограничение, установлен пунктом 1 Указа Президента Российской Федерации от 21 июля 2010 г. № 925. К ним относятся граждане, которые ранее замещали должность федеральной государственной службы,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включенную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557, или должность федеральной государственной службы,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включенную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№ 557.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Период, в течение которого действует указанное ограничение, начинается со дня увольнения с федеральной государственной службы и заканчивается через два года.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Гражданин обязан получать согласие комиссии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при наличии двух факторов:</w:t>
      </w:r>
    </w:p>
    <w:p w:rsidR="00D34C9C" w:rsidRPr="00D34C9C" w:rsidRDefault="00D34C9C" w:rsidP="00D34C9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включение должности государственной службы в соответствующий перечень должностей, предусмотренный пунктом 1 Указа Президента Российской Федерации от 21 июля 2010 г. № 925;</w:t>
      </w:r>
    </w:p>
    <w:p w:rsidR="00D34C9C" w:rsidRPr="00D34C9C" w:rsidRDefault="00D34C9C" w:rsidP="00D34C9C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осуществление отдельных функций государственного управления в отношении данной организации во время прохождения государственной службы.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 целях получения указанного согласия гражданин в порядке, установленном нормативным правовым актом соответствующего государственного органа,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органа, ответственному за работу по профилактике коррупционных и иных правонарушений.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Письменное обращение гражданина о даче согласия в соответствии с частью 1.1 статьи 12 Федерального закона комиссия обязана рассмотреть в течение семи дней со дня поступления указанного обращения в порядке, установленном Указом Президента Российской Федерации от 1 июня 2010 г. № 821 «О комиссиях по </w:t>
      </w: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соблюдению требований к служебному поведению федеральных государственных служащих и урегулированию конфликта интересов» (далее – Указ),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Заседание комиссии по указанному вопросу проводится на основании абзаца второго подпункта б)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(далее – Положение), по итогам которого в соответствии с пунктом 24 Положения принимается одно из следующих решений: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Необходимо учитывать, что в соответствии с частью 2 статьи 12 Федерального закона на гражданина, замещавшего должность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 Обязанность информирования работодателя о замещении должности,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включенной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 указанный перечень, распространяется на все случаи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вне зависимости от того, входили или нет отдельные функции государственного (административного) управления данной организацией в должностные (служебные) обязанности по замещаемой гражданином ранее должности государственной службы. При информировании работодателя гражданину рекомендуется одновременно сообщить об ограничениях, налагаемых на него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статьей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12 Федерального закона,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(работодателю) по последнему месту его службы в порядке, установленном постановлением Правительства Российской Федерации от 8 сентября 2010 г. № 700, а также о том, что неисполнение работодателем данной обязанности в соответствии с частью 5 статьи 12 Федерального закона является правонарушением и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влечет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ответственность в соответствии с законодательством Российской Федерации.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 xml:space="preserve">Вместе с тем, приятие решения о необходимости получения согласия комиссии является ответственностью гражданина (бывшего государственного служащего). При этом необходимо учитывать, что несоблюдение гражданином данного требования в соответствии с частью 3 статьи 12 Федерального закона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влечет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прекращение трудового или гражданско-правового договора на выполнение работ (оказание услуг),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заключенного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с ним.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В этой связи гражданин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отчетными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и иными документами организации в части возможного наличия взаимосвязи сферы деятельности организации с полномочиями (функциями) государственного органа, в котором он ранее замещал должность, в целях принятия решения об осуществлении либо неосуществлении им в отношении данной организации отдельных функций государственного управления.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В пункте 4 статьи 1 Федерального закона определено, что к функциям государственного, муниципального (административного)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определенного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вида деятельности и (или) отдельных действий данной организацией, либо готовить проекты таких решений.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Случаями, когда дача согласия комиссией не требуется, являются следующие ситуации:</w:t>
      </w:r>
    </w:p>
    <w:p w:rsidR="00D34C9C" w:rsidRPr="00D34C9C" w:rsidRDefault="00D34C9C" w:rsidP="00D34C9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гражданин переходит на работу по трудовому договору в другой государственный орган;</w:t>
      </w:r>
    </w:p>
    <w:p w:rsidR="00D34C9C" w:rsidRPr="00D34C9C" w:rsidRDefault="00D34C9C" w:rsidP="00D34C9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гражданин участвует в деятельности органа управления коммерческой организацией в случаях, установленных федеральным законом;</w:t>
      </w:r>
    </w:p>
    <w:p w:rsidR="00D34C9C" w:rsidRPr="00D34C9C" w:rsidRDefault="00D34C9C" w:rsidP="00D34C9C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гражданин осуществлял отдельные функции государственного управления, направленные на </w:t>
      </w:r>
      <w:proofErr w:type="spellStart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неопределенный</w:t>
      </w:r>
      <w:proofErr w:type="spellEnd"/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D34C9C" w:rsidRPr="00D34C9C" w:rsidRDefault="00D34C9C" w:rsidP="00D34C9C">
      <w:pPr>
        <w:shd w:val="clear" w:color="auto" w:fill="FFFFFF"/>
        <w:spacing w:after="45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 xml:space="preserve">Частью 6 статьи 12 Федерального закона предусмотрено, что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</w:t>
      </w:r>
      <w:r w:rsidRPr="00D34C9C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lastRenderedPageBreak/>
        <w:t>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F01269" w:rsidRDefault="00F01269"/>
    <w:sectPr w:rsidR="00F0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232B"/>
    <w:multiLevelType w:val="multilevel"/>
    <w:tmpl w:val="DA0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B5F70"/>
    <w:multiLevelType w:val="multilevel"/>
    <w:tmpl w:val="1898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9C"/>
    <w:rsid w:val="00626E05"/>
    <w:rsid w:val="00D34C9C"/>
    <w:rsid w:val="00D95589"/>
    <w:rsid w:val="00F0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94171-BD56-4F55-B3C8-812DF518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Ховалыг Дарина Витальевна</dc:creator>
  <cp:keywords/>
  <dc:description/>
  <cp:lastModifiedBy>Ховалыг Дарина Витальевна</cp:lastModifiedBy>
  <cp:revision>1</cp:revision>
  <dcterms:created xsi:type="dcterms:W3CDTF">2019-06-11T07:55:00Z</dcterms:created>
  <dcterms:modified xsi:type="dcterms:W3CDTF">2019-06-11T07:57:00Z</dcterms:modified>
</cp:coreProperties>
</file>